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B9D" w:rsidRPr="00D36B9D" w:rsidRDefault="001A69E5" w:rsidP="00D36B9D">
      <w:pPr>
        <w:spacing w:after="60" w:line="240" w:lineRule="auto"/>
        <w:rPr>
          <w:rFonts w:ascii="Arial" w:hAnsi="Arial" w:cs="Arial"/>
          <w:sz w:val="20"/>
          <w:szCs w:val="20"/>
          <w:lang w:val="de-DE"/>
        </w:rPr>
      </w:pPr>
      <w:r>
        <w:rPr>
          <w:rFonts w:ascii="Arial" w:hAnsi="Arial" w:cs="Arial"/>
          <w:sz w:val="20"/>
          <w:szCs w:val="20"/>
          <w:lang w:val="de-DE"/>
        </w:rPr>
        <w:t>Name</w:t>
      </w:r>
      <w:r w:rsidR="00D36B9D" w:rsidRPr="00D36B9D">
        <w:rPr>
          <w:rFonts w:ascii="Arial" w:hAnsi="Arial" w:cs="Arial"/>
          <w:sz w:val="20"/>
          <w:szCs w:val="20"/>
          <w:lang w:val="de-DE"/>
        </w:rPr>
        <w:t xml:space="preserve">: </w:t>
      </w:r>
    </w:p>
    <w:p w:rsidR="00D36B9D" w:rsidRPr="00D36B9D" w:rsidRDefault="001A69E5" w:rsidP="00D36B9D">
      <w:pPr>
        <w:spacing w:after="60" w:line="240" w:lineRule="auto"/>
        <w:rPr>
          <w:rFonts w:ascii="Arial" w:hAnsi="Arial" w:cs="Arial"/>
          <w:sz w:val="16"/>
          <w:szCs w:val="16"/>
          <w:lang w:val="de-DE"/>
        </w:rPr>
      </w:pPr>
      <w:r>
        <w:rPr>
          <w:rFonts w:ascii="Arial" w:hAnsi="Arial" w:cs="Arial"/>
          <w:sz w:val="16"/>
          <w:szCs w:val="16"/>
          <w:lang w:val="de-DE"/>
        </w:rPr>
        <w:t>Adresse</w:t>
      </w:r>
      <w:r w:rsidR="00D36B9D" w:rsidRPr="00D36B9D">
        <w:rPr>
          <w:rFonts w:ascii="Arial" w:hAnsi="Arial" w:cs="Arial"/>
          <w:sz w:val="16"/>
          <w:szCs w:val="16"/>
          <w:lang w:val="de-DE"/>
        </w:rPr>
        <w:t xml:space="preserve">: </w:t>
      </w:r>
    </w:p>
    <w:p w:rsidR="00D36B9D" w:rsidRPr="00D36B9D" w:rsidRDefault="001A69E5" w:rsidP="00D36B9D">
      <w:pPr>
        <w:spacing w:after="60" w:line="240" w:lineRule="auto"/>
        <w:rPr>
          <w:rFonts w:ascii="Arial" w:hAnsi="Arial" w:cs="Arial"/>
          <w:sz w:val="16"/>
          <w:szCs w:val="16"/>
          <w:lang w:val="de-DE"/>
        </w:rPr>
      </w:pPr>
      <w:r>
        <w:rPr>
          <w:rFonts w:ascii="Arial" w:hAnsi="Arial" w:cs="Arial"/>
          <w:sz w:val="16"/>
          <w:szCs w:val="16"/>
          <w:lang w:val="de-DE"/>
        </w:rPr>
        <w:t>PLZ</w:t>
      </w:r>
      <w:r w:rsidR="008259A3">
        <w:rPr>
          <w:rFonts w:ascii="Arial" w:hAnsi="Arial" w:cs="Arial"/>
          <w:sz w:val="16"/>
          <w:szCs w:val="16"/>
          <w:lang w:val="de-DE"/>
        </w:rPr>
        <w:t xml:space="preserve"> </w:t>
      </w:r>
      <w:r>
        <w:rPr>
          <w:rFonts w:ascii="Arial" w:hAnsi="Arial" w:cs="Arial"/>
          <w:sz w:val="16"/>
          <w:szCs w:val="16"/>
          <w:lang w:val="de-DE"/>
        </w:rPr>
        <w:t>Ort</w:t>
      </w:r>
    </w:p>
    <w:p w:rsidR="00D36B9D" w:rsidRPr="00D36B9D" w:rsidRDefault="00D36B9D" w:rsidP="00D36B9D">
      <w:pPr>
        <w:rPr>
          <w:rFonts w:ascii="Arial" w:hAnsi="Arial" w:cs="Arial"/>
          <w:sz w:val="20"/>
          <w:szCs w:val="20"/>
          <w:lang w:val="de-DE"/>
        </w:rPr>
      </w:pPr>
    </w:p>
    <w:p w:rsidR="00D36B9D" w:rsidRPr="00D36B9D" w:rsidRDefault="00D36B9D" w:rsidP="00D36B9D">
      <w:pPr>
        <w:spacing w:after="120" w:line="240" w:lineRule="auto"/>
        <w:rPr>
          <w:rFonts w:ascii="Arial" w:hAnsi="Arial" w:cs="Arial"/>
          <w:lang w:val="de-DE"/>
        </w:rPr>
      </w:pPr>
      <w:r w:rsidRPr="00D36B9D">
        <w:rPr>
          <w:rFonts w:ascii="Arial" w:hAnsi="Arial" w:cs="Arial"/>
          <w:lang w:val="de-DE"/>
        </w:rPr>
        <w:t xml:space="preserve">Bundesministerium der Justiz </w:t>
      </w:r>
      <w:r w:rsidRPr="00D36B9D">
        <w:rPr>
          <w:rFonts w:ascii="Arial" w:hAnsi="Arial" w:cs="Arial"/>
          <w:lang w:val="de-DE"/>
        </w:rPr>
        <w:tab/>
      </w:r>
      <w:r w:rsidRPr="00D36B9D">
        <w:rPr>
          <w:rFonts w:ascii="Arial" w:hAnsi="Arial" w:cs="Arial"/>
          <w:lang w:val="de-DE"/>
        </w:rPr>
        <w:tab/>
      </w:r>
      <w:r w:rsidRPr="00D36B9D">
        <w:rPr>
          <w:rFonts w:ascii="Arial" w:hAnsi="Arial" w:cs="Arial"/>
          <w:lang w:val="de-DE"/>
        </w:rPr>
        <w:tab/>
      </w:r>
      <w:r w:rsidRPr="00D36B9D">
        <w:rPr>
          <w:rFonts w:ascii="Arial" w:hAnsi="Arial" w:cs="Arial"/>
          <w:lang w:val="de-DE"/>
        </w:rPr>
        <w:tab/>
      </w:r>
      <w:r w:rsidRPr="00D36B9D">
        <w:rPr>
          <w:rFonts w:ascii="Arial" w:hAnsi="Arial" w:cs="Arial"/>
          <w:lang w:val="de-DE"/>
        </w:rPr>
        <w:tab/>
      </w:r>
      <w:r w:rsidRPr="00D36B9D">
        <w:rPr>
          <w:rFonts w:ascii="Arial" w:hAnsi="Arial" w:cs="Arial"/>
          <w:b/>
          <w:bCs/>
          <w:lang w:val="de-DE"/>
        </w:rPr>
        <w:t>FAX: +49 (O) 3018 580-9525</w:t>
      </w:r>
      <w:r w:rsidRPr="00D36B9D">
        <w:rPr>
          <w:rFonts w:ascii="Arial" w:hAnsi="Arial" w:cs="Arial"/>
          <w:lang w:val="de-DE"/>
        </w:rPr>
        <w:br/>
      </w:r>
      <w:r w:rsidRPr="00D36B9D">
        <w:rPr>
          <w:rFonts w:ascii="Arial" w:hAnsi="Arial" w:cs="Arial"/>
          <w:lang w:val="de-DE"/>
        </w:rPr>
        <w:t xml:space="preserve">und für Verbraucherschutz </w:t>
      </w:r>
      <w:r w:rsidRPr="00D36B9D">
        <w:rPr>
          <w:rFonts w:ascii="Arial" w:hAnsi="Arial" w:cs="Arial"/>
          <w:lang w:val="de-DE"/>
        </w:rPr>
        <w:br/>
      </w:r>
      <w:r w:rsidRPr="00D36B9D">
        <w:rPr>
          <w:rFonts w:ascii="Arial" w:hAnsi="Arial" w:cs="Arial"/>
          <w:lang w:val="de-DE"/>
        </w:rPr>
        <w:t xml:space="preserve">z.Hd. Minister Heiko Maas </w:t>
      </w:r>
      <w:r w:rsidRPr="00D36B9D">
        <w:rPr>
          <w:rFonts w:ascii="Arial" w:hAnsi="Arial" w:cs="Arial"/>
          <w:lang w:val="de-DE"/>
        </w:rPr>
        <w:br/>
      </w:r>
      <w:r w:rsidRPr="00D36B9D">
        <w:rPr>
          <w:rFonts w:ascii="Arial" w:hAnsi="Arial" w:cs="Arial"/>
          <w:lang w:val="de-DE"/>
        </w:rPr>
        <w:t xml:space="preserve">11015 Berlin </w:t>
      </w:r>
      <w:r w:rsidRPr="00D36B9D">
        <w:rPr>
          <w:rFonts w:ascii="Arial" w:hAnsi="Arial" w:cs="Arial"/>
          <w:lang w:val="de-DE"/>
        </w:rPr>
        <w:tab/>
      </w:r>
      <w:r w:rsidRPr="00D36B9D">
        <w:rPr>
          <w:rFonts w:ascii="Arial" w:hAnsi="Arial" w:cs="Arial"/>
          <w:lang w:val="de-DE"/>
        </w:rPr>
        <w:tab/>
      </w:r>
      <w:r w:rsidRPr="00D36B9D">
        <w:rPr>
          <w:rFonts w:ascii="Arial" w:hAnsi="Arial" w:cs="Arial"/>
          <w:lang w:val="de-DE"/>
        </w:rPr>
        <w:tab/>
      </w:r>
      <w:r w:rsidRPr="00D36B9D">
        <w:rPr>
          <w:rFonts w:ascii="Arial" w:hAnsi="Arial" w:cs="Arial"/>
          <w:lang w:val="de-DE"/>
        </w:rPr>
        <w:tab/>
      </w:r>
      <w:r w:rsidRPr="00D36B9D">
        <w:rPr>
          <w:rFonts w:ascii="Arial" w:hAnsi="Arial" w:cs="Arial"/>
          <w:lang w:val="de-DE"/>
        </w:rPr>
        <w:tab/>
      </w:r>
      <w:r w:rsidRPr="00D36B9D">
        <w:rPr>
          <w:rFonts w:ascii="Arial" w:hAnsi="Arial" w:cs="Arial"/>
          <w:lang w:val="de-DE"/>
        </w:rPr>
        <w:tab/>
      </w:r>
      <w:r w:rsidRPr="00D36B9D">
        <w:rPr>
          <w:rFonts w:ascii="Arial" w:hAnsi="Arial" w:cs="Arial"/>
          <w:lang w:val="de-DE"/>
        </w:rPr>
        <w:tab/>
      </w:r>
      <w:r w:rsidR="008259A3">
        <w:rPr>
          <w:rFonts w:ascii="Arial" w:hAnsi="Arial" w:cs="Arial"/>
          <w:lang w:val="de-DE"/>
        </w:rPr>
        <w:tab/>
      </w:r>
      <w:bookmarkStart w:id="0" w:name="_GoBack"/>
      <w:bookmarkEnd w:id="0"/>
      <w:r w:rsidR="001A69E5">
        <w:rPr>
          <w:rFonts w:ascii="Arial" w:hAnsi="Arial" w:cs="Arial"/>
          <w:lang w:val="de-DE"/>
        </w:rPr>
        <w:t>Datum</w:t>
      </w:r>
    </w:p>
    <w:p w:rsidR="00D36B9D" w:rsidRDefault="00D36B9D" w:rsidP="00D36B9D">
      <w:pPr>
        <w:rPr>
          <w:rFonts w:ascii="Arial" w:hAnsi="Arial" w:cs="Arial"/>
          <w:sz w:val="20"/>
          <w:szCs w:val="20"/>
          <w:lang w:val="de-DE"/>
        </w:rPr>
      </w:pPr>
    </w:p>
    <w:p w:rsidR="00D36B9D" w:rsidRPr="00D36B9D" w:rsidRDefault="00D36B9D" w:rsidP="00D36B9D">
      <w:pPr>
        <w:rPr>
          <w:rFonts w:ascii="Arial" w:hAnsi="Arial" w:cs="Arial"/>
          <w:sz w:val="20"/>
          <w:szCs w:val="20"/>
          <w:lang w:val="de-DE"/>
        </w:rPr>
      </w:pPr>
    </w:p>
    <w:p w:rsidR="00D36B9D" w:rsidRPr="00D36B9D" w:rsidRDefault="00D36B9D" w:rsidP="00D36B9D">
      <w:pPr>
        <w:spacing w:after="240" w:line="240" w:lineRule="auto"/>
        <w:rPr>
          <w:rFonts w:ascii="Arial" w:hAnsi="Arial" w:cs="Arial"/>
          <w:b/>
          <w:bCs/>
          <w:sz w:val="20"/>
          <w:szCs w:val="20"/>
          <w:lang w:val="de-DE"/>
        </w:rPr>
      </w:pPr>
      <w:r w:rsidRPr="00D36B9D">
        <w:rPr>
          <w:rFonts w:ascii="Arial" w:hAnsi="Arial" w:cs="Arial"/>
          <w:b/>
          <w:bCs/>
          <w:sz w:val="20"/>
          <w:szCs w:val="20"/>
          <w:lang w:val="de-DE"/>
        </w:rPr>
        <w:t xml:space="preserve">Sehr geehrter Herr Bundesjustizminister Maas, </w:t>
      </w:r>
      <w:r w:rsidRPr="00D36B9D">
        <w:rPr>
          <w:rFonts w:ascii="Arial" w:hAnsi="Arial" w:cs="Arial"/>
          <w:b/>
          <w:bCs/>
          <w:sz w:val="20"/>
          <w:szCs w:val="20"/>
          <w:lang w:val="de-DE"/>
        </w:rPr>
        <w:br/>
      </w:r>
      <w:r w:rsidRPr="00D36B9D">
        <w:rPr>
          <w:rFonts w:ascii="Arial" w:hAnsi="Arial" w:cs="Arial"/>
          <w:b/>
          <w:bCs/>
          <w:sz w:val="20"/>
          <w:szCs w:val="20"/>
          <w:lang w:val="de-DE"/>
        </w:rPr>
        <w:t xml:space="preserve">wir brauchen wirksame Verbote im Europäischen Patentrecht! </w:t>
      </w:r>
    </w:p>
    <w:p w:rsidR="00D36B9D" w:rsidRPr="00D36B9D" w:rsidRDefault="00D36B9D" w:rsidP="00D36B9D">
      <w:pPr>
        <w:spacing w:after="120" w:line="240" w:lineRule="auto"/>
        <w:rPr>
          <w:rFonts w:ascii="Arial" w:hAnsi="Arial" w:cs="Arial"/>
          <w:sz w:val="20"/>
          <w:szCs w:val="20"/>
          <w:lang w:val="de-DE"/>
        </w:rPr>
      </w:pPr>
      <w:r w:rsidRPr="00D36B9D">
        <w:rPr>
          <w:rFonts w:ascii="Arial" w:hAnsi="Arial" w:cs="Arial"/>
          <w:sz w:val="20"/>
          <w:szCs w:val="20"/>
          <w:lang w:val="de-DE"/>
        </w:rPr>
        <w:t>Das Europäische Patentamt (EPA)hat trotz bereits bestehender Verbote bereits rund 200 Patente auf konventionell gezüchtete Pflanzen, wie Brokkoli, Tomate und auch auf Gerste und Bier, erteilt. Jetzt müssen die europäischen Regierungen im Verwaltungsrat des Europäischen Patentamtes dafür sorgen, dass</w:t>
      </w:r>
      <w:r w:rsidRPr="00D36B9D">
        <w:rPr>
          <w:rFonts w:ascii="Arial" w:hAnsi="Arial" w:cs="Arial"/>
          <w:sz w:val="20"/>
          <w:szCs w:val="20"/>
          <w:lang w:val="de-DE"/>
        </w:rPr>
        <w:t xml:space="preserve"> </w:t>
      </w:r>
      <w:r w:rsidRPr="00D36B9D">
        <w:rPr>
          <w:rFonts w:ascii="Arial" w:hAnsi="Arial" w:cs="Arial"/>
          <w:sz w:val="20"/>
          <w:szCs w:val="20"/>
          <w:lang w:val="de-DE"/>
        </w:rPr>
        <w:t>dieser Missbrauch des Patentrechtes gestoppt wird. Es</w:t>
      </w:r>
      <w:r w:rsidRPr="00D36B9D">
        <w:rPr>
          <w:rFonts w:ascii="Arial" w:hAnsi="Arial" w:cs="Arial"/>
          <w:sz w:val="20"/>
          <w:szCs w:val="20"/>
          <w:lang w:val="de-DE"/>
        </w:rPr>
        <w:t xml:space="preserve"> </w:t>
      </w:r>
      <w:r w:rsidRPr="00D36B9D">
        <w:rPr>
          <w:rFonts w:ascii="Arial" w:hAnsi="Arial" w:cs="Arial"/>
          <w:sz w:val="20"/>
          <w:szCs w:val="20"/>
          <w:lang w:val="de-DE"/>
        </w:rPr>
        <w:t xml:space="preserve">dürfen keine weiteren Patente auf Pflanzen und Tiere aus konventioneller Zucht erteilt werden. </w:t>
      </w:r>
    </w:p>
    <w:p w:rsidR="00D36B9D" w:rsidRPr="00D36B9D" w:rsidRDefault="00D36B9D" w:rsidP="00D36B9D">
      <w:pPr>
        <w:spacing w:after="120" w:line="240" w:lineRule="auto"/>
        <w:rPr>
          <w:rFonts w:ascii="Arial" w:hAnsi="Arial" w:cs="Arial"/>
          <w:sz w:val="20"/>
          <w:szCs w:val="20"/>
          <w:lang w:val="de-DE"/>
        </w:rPr>
      </w:pPr>
      <w:r w:rsidRPr="00D36B9D">
        <w:rPr>
          <w:rFonts w:ascii="Arial" w:hAnsi="Arial" w:cs="Arial"/>
          <w:sz w:val="20"/>
          <w:szCs w:val="20"/>
          <w:lang w:val="de-DE"/>
        </w:rPr>
        <w:t>Wir begrüßen, dass</w:t>
      </w:r>
      <w:r w:rsidRPr="00D36B9D">
        <w:rPr>
          <w:rFonts w:ascii="Arial" w:hAnsi="Arial" w:cs="Arial"/>
          <w:sz w:val="20"/>
          <w:szCs w:val="20"/>
          <w:lang w:val="de-DE"/>
        </w:rPr>
        <w:t xml:space="preserve"> </w:t>
      </w:r>
      <w:r w:rsidRPr="00D36B9D">
        <w:rPr>
          <w:rFonts w:ascii="Arial" w:hAnsi="Arial" w:cs="Arial"/>
          <w:sz w:val="20"/>
          <w:szCs w:val="20"/>
          <w:lang w:val="de-DE"/>
        </w:rPr>
        <w:t>die EU-Regierungen im Februar 2017 eine gemeinsame Initiative beschlossen haben. Um die Verbote wirksam zu machen, müssen aber jetzt alle Schlupflöcher geschlossen</w:t>
      </w:r>
      <w:r w:rsidRPr="00D36B9D">
        <w:rPr>
          <w:rFonts w:ascii="Arial" w:hAnsi="Arial" w:cs="Arial"/>
          <w:sz w:val="20"/>
          <w:szCs w:val="20"/>
          <w:lang w:val="de-DE"/>
        </w:rPr>
        <w:t xml:space="preserve"> </w:t>
      </w:r>
      <w:r w:rsidRPr="00D36B9D">
        <w:rPr>
          <w:rFonts w:ascii="Arial" w:hAnsi="Arial" w:cs="Arial"/>
          <w:sz w:val="20"/>
          <w:szCs w:val="20"/>
          <w:lang w:val="de-DE"/>
        </w:rPr>
        <w:t xml:space="preserve">werden. </w:t>
      </w:r>
    </w:p>
    <w:p w:rsidR="00D36B9D" w:rsidRPr="00D36B9D" w:rsidRDefault="00D36B9D" w:rsidP="00D36B9D">
      <w:pPr>
        <w:spacing w:after="120" w:line="240" w:lineRule="auto"/>
        <w:rPr>
          <w:rFonts w:ascii="Arial" w:hAnsi="Arial" w:cs="Arial"/>
          <w:sz w:val="20"/>
          <w:szCs w:val="20"/>
          <w:lang w:val="de-DE"/>
        </w:rPr>
      </w:pPr>
      <w:r w:rsidRPr="00D36B9D">
        <w:rPr>
          <w:rFonts w:ascii="Arial" w:hAnsi="Arial" w:cs="Arial"/>
          <w:sz w:val="20"/>
          <w:szCs w:val="20"/>
          <w:lang w:val="de-DE"/>
        </w:rPr>
        <w:t xml:space="preserve">Die aktuellen Patente der Firmen </w:t>
      </w:r>
      <w:proofErr w:type="spellStart"/>
      <w:r w:rsidRPr="00D36B9D">
        <w:rPr>
          <w:rFonts w:ascii="Arial" w:hAnsi="Arial" w:cs="Arial"/>
          <w:sz w:val="20"/>
          <w:szCs w:val="20"/>
          <w:lang w:val="de-DE"/>
        </w:rPr>
        <w:t>Carlsberg</w:t>
      </w:r>
      <w:proofErr w:type="spellEnd"/>
      <w:r w:rsidRPr="00D36B9D">
        <w:rPr>
          <w:rFonts w:ascii="Arial" w:hAnsi="Arial" w:cs="Arial"/>
          <w:sz w:val="20"/>
          <w:szCs w:val="20"/>
          <w:lang w:val="de-DE"/>
        </w:rPr>
        <w:t xml:space="preserve"> und Heineken zeigen, wie das Patentamt, die Industrie und Patentanwälte die rechtlichen Grauzonen gezielt nutzen, um die bestehenden Verbote zu umgehen: Die angebliche „Erfindung" beruht auf zufälligen Mutationen im Erbgut der Gerste, wie sie in der konventionellen Züchtung oft genutzt werden. Die Verwendung der Gerste soll das Bierbrauen etwas vereinfachen und billiger machen, das Bier soll zudem länger haltbar sein. </w:t>
      </w:r>
    </w:p>
    <w:p w:rsidR="00D36B9D" w:rsidRPr="00D36B9D" w:rsidRDefault="00D36B9D" w:rsidP="00D36B9D">
      <w:pPr>
        <w:spacing w:after="120" w:line="240" w:lineRule="auto"/>
        <w:rPr>
          <w:rFonts w:ascii="Arial" w:hAnsi="Arial" w:cs="Arial"/>
          <w:sz w:val="20"/>
          <w:szCs w:val="20"/>
          <w:lang w:val="de-DE"/>
        </w:rPr>
      </w:pPr>
      <w:r w:rsidRPr="00D36B9D">
        <w:rPr>
          <w:rFonts w:ascii="Arial" w:hAnsi="Arial" w:cs="Arial"/>
          <w:sz w:val="20"/>
          <w:szCs w:val="20"/>
          <w:lang w:val="de-DE"/>
        </w:rPr>
        <w:t>Die Reichweite der Patente ist ungeheuerlich: Die Patente erstrecken sich auf Braugerste, das Brauen von Bier und das Bier selbst. Zudem umfasst das Patent alle Gerstenpflanzen mit diesen Eigenschaften, unabhängig davon, wie sie gezüchtet wurden. Die Brauereikonzerne können so zweimal verdienen: Am Verkauf des Bieres und am Anbau der Gerste! Gleichzeitig können sie andere Züchter daran hindern, eine noch bessere Gerste zu züchten. So</w:t>
      </w:r>
      <w:r w:rsidRPr="00D36B9D">
        <w:rPr>
          <w:rFonts w:ascii="Arial" w:hAnsi="Arial" w:cs="Arial"/>
          <w:sz w:val="20"/>
          <w:szCs w:val="20"/>
          <w:lang w:val="de-DE"/>
        </w:rPr>
        <w:t xml:space="preserve"> </w:t>
      </w:r>
      <w:r w:rsidRPr="00D36B9D">
        <w:rPr>
          <w:rFonts w:ascii="Arial" w:hAnsi="Arial" w:cs="Arial"/>
          <w:sz w:val="20"/>
          <w:szCs w:val="20"/>
          <w:lang w:val="de-DE"/>
        </w:rPr>
        <w:t xml:space="preserve">weiten die Konzerne ihre Marktmacht weiter aus - zum Schaden von Landwirten, Züchtern, anderen Brauereien und den Verbrauchern. </w:t>
      </w:r>
    </w:p>
    <w:p w:rsidR="00D36B9D" w:rsidRPr="00D36B9D" w:rsidRDefault="00D36B9D" w:rsidP="00D36B9D">
      <w:pPr>
        <w:spacing w:after="120" w:line="240" w:lineRule="auto"/>
        <w:rPr>
          <w:rFonts w:ascii="Arial" w:hAnsi="Arial" w:cs="Arial"/>
          <w:sz w:val="20"/>
          <w:szCs w:val="20"/>
          <w:lang w:val="de-DE"/>
        </w:rPr>
      </w:pPr>
      <w:r w:rsidRPr="00D36B9D">
        <w:rPr>
          <w:rFonts w:ascii="Arial" w:hAnsi="Arial" w:cs="Arial"/>
          <w:sz w:val="20"/>
          <w:szCs w:val="20"/>
          <w:lang w:val="de-DE"/>
        </w:rPr>
        <w:t>Geht es nach dem Willen des Europäischen Patentamtes, sollen derartige Patente auch in Zukunft erteilt werden. Dies zeigen aktuelle Prüfbescheide des Amtes. Dagegen dürfen nach Auffassung der EU</w:t>
      </w:r>
      <w:r w:rsidRPr="00D36B9D">
        <w:rPr>
          <w:rFonts w:ascii="Arial" w:hAnsi="Arial" w:cs="Arial"/>
          <w:sz w:val="20"/>
          <w:szCs w:val="20"/>
          <w:lang w:val="de-DE"/>
        </w:rPr>
        <w:t xml:space="preserve"> </w:t>
      </w:r>
      <w:r w:rsidRPr="00D36B9D">
        <w:rPr>
          <w:rFonts w:ascii="Arial" w:hAnsi="Arial" w:cs="Arial"/>
          <w:sz w:val="20"/>
          <w:szCs w:val="20"/>
          <w:lang w:val="de-DE"/>
        </w:rPr>
        <w:t xml:space="preserve">nur Verfahren patentiert werden, bei denen per Gentechnik direkt in das Erbgut eingegriffen wird. Die Patentierung konventioneller Züchtung ist dagegen verboten. </w:t>
      </w:r>
    </w:p>
    <w:p w:rsidR="00D36B9D" w:rsidRPr="00D36B9D" w:rsidRDefault="00D36B9D" w:rsidP="00D36B9D">
      <w:pPr>
        <w:spacing w:after="120" w:line="240" w:lineRule="auto"/>
        <w:rPr>
          <w:rFonts w:ascii="Arial" w:hAnsi="Arial" w:cs="Arial"/>
          <w:sz w:val="20"/>
          <w:szCs w:val="20"/>
          <w:lang w:val="de-DE"/>
        </w:rPr>
      </w:pPr>
      <w:r w:rsidRPr="00D36B9D">
        <w:rPr>
          <w:rFonts w:ascii="Arial" w:hAnsi="Arial" w:cs="Arial"/>
          <w:sz w:val="20"/>
          <w:szCs w:val="20"/>
          <w:lang w:val="de-DE"/>
        </w:rPr>
        <w:t>Die Mitgliedsstaaten der EU</w:t>
      </w:r>
      <w:r w:rsidRPr="00D36B9D">
        <w:rPr>
          <w:rFonts w:ascii="Arial" w:hAnsi="Arial" w:cs="Arial"/>
          <w:sz w:val="20"/>
          <w:szCs w:val="20"/>
          <w:lang w:val="de-DE"/>
        </w:rPr>
        <w:t xml:space="preserve"> </w:t>
      </w:r>
      <w:r w:rsidRPr="00D36B9D">
        <w:rPr>
          <w:rFonts w:ascii="Arial" w:hAnsi="Arial" w:cs="Arial"/>
          <w:sz w:val="20"/>
          <w:szCs w:val="20"/>
          <w:lang w:val="de-DE"/>
        </w:rPr>
        <w:t>müssen</w:t>
      </w:r>
      <w:r w:rsidRPr="00D36B9D">
        <w:rPr>
          <w:rFonts w:ascii="Arial" w:hAnsi="Arial" w:cs="Arial"/>
          <w:sz w:val="20"/>
          <w:szCs w:val="20"/>
          <w:lang w:val="de-DE"/>
        </w:rPr>
        <w:t xml:space="preserve"> </w:t>
      </w:r>
      <w:r w:rsidRPr="00D36B9D">
        <w:rPr>
          <w:rFonts w:ascii="Arial" w:hAnsi="Arial" w:cs="Arial"/>
          <w:sz w:val="20"/>
          <w:szCs w:val="20"/>
          <w:lang w:val="de-DE"/>
        </w:rPr>
        <w:t>jetzt im Verwaltungsrat des EPA</w:t>
      </w:r>
      <w:r w:rsidRPr="00D36B9D">
        <w:rPr>
          <w:rFonts w:ascii="Arial" w:hAnsi="Arial" w:cs="Arial"/>
          <w:sz w:val="20"/>
          <w:szCs w:val="20"/>
          <w:lang w:val="de-DE"/>
        </w:rPr>
        <w:t xml:space="preserve"> </w:t>
      </w:r>
      <w:r w:rsidRPr="00D36B9D">
        <w:rPr>
          <w:rFonts w:ascii="Arial" w:hAnsi="Arial" w:cs="Arial"/>
          <w:sz w:val="20"/>
          <w:szCs w:val="20"/>
          <w:lang w:val="de-DE"/>
        </w:rPr>
        <w:t>dafür sorgen, dass</w:t>
      </w:r>
      <w:r w:rsidRPr="00D36B9D">
        <w:rPr>
          <w:rFonts w:ascii="Arial" w:hAnsi="Arial" w:cs="Arial"/>
          <w:sz w:val="20"/>
          <w:szCs w:val="20"/>
          <w:lang w:val="de-DE"/>
        </w:rPr>
        <w:t xml:space="preserve"> </w:t>
      </w:r>
      <w:r w:rsidRPr="00D36B9D">
        <w:rPr>
          <w:rFonts w:ascii="Arial" w:hAnsi="Arial" w:cs="Arial"/>
          <w:sz w:val="20"/>
          <w:szCs w:val="20"/>
          <w:lang w:val="de-DE"/>
        </w:rPr>
        <w:t>die Position der EU</w:t>
      </w:r>
      <w:r w:rsidRPr="00D36B9D">
        <w:rPr>
          <w:rFonts w:ascii="Arial" w:hAnsi="Arial" w:cs="Arial"/>
          <w:sz w:val="20"/>
          <w:szCs w:val="20"/>
          <w:lang w:val="de-DE"/>
        </w:rPr>
        <w:t xml:space="preserve"> </w:t>
      </w:r>
      <w:r w:rsidRPr="00D36B9D">
        <w:rPr>
          <w:rFonts w:ascii="Arial" w:hAnsi="Arial" w:cs="Arial"/>
          <w:sz w:val="20"/>
          <w:szCs w:val="20"/>
          <w:lang w:val="de-DE"/>
        </w:rPr>
        <w:t>dort Bestandteil einer rechtlich verbindlichen Auslegungsregelung wird. Die Verbote mü</w:t>
      </w:r>
      <w:r w:rsidR="00410EF5">
        <w:rPr>
          <w:rFonts w:ascii="Arial" w:hAnsi="Arial" w:cs="Arial"/>
          <w:sz w:val="20"/>
          <w:szCs w:val="20"/>
          <w:lang w:val="de-DE"/>
        </w:rPr>
        <w:t>ssen dabei so definiert werden,</w:t>
      </w:r>
    </w:p>
    <w:p w:rsidR="00D36B9D" w:rsidRPr="00D36B9D" w:rsidRDefault="00D36B9D" w:rsidP="00D36B9D">
      <w:pPr>
        <w:pStyle w:val="Listenabsatz"/>
        <w:numPr>
          <w:ilvl w:val="0"/>
          <w:numId w:val="2"/>
        </w:numPr>
        <w:spacing w:after="120" w:line="240" w:lineRule="auto"/>
        <w:rPr>
          <w:rFonts w:ascii="Arial" w:hAnsi="Arial" w:cs="Arial"/>
          <w:sz w:val="20"/>
          <w:szCs w:val="20"/>
          <w:lang w:val="de-DE"/>
        </w:rPr>
      </w:pPr>
      <w:r w:rsidRPr="00D36B9D">
        <w:rPr>
          <w:rFonts w:ascii="Arial" w:hAnsi="Arial" w:cs="Arial"/>
          <w:sz w:val="20"/>
          <w:szCs w:val="20"/>
          <w:lang w:val="de-DE"/>
        </w:rPr>
        <w:t xml:space="preserve">dass Patente auf Pflanzen und Tiere aus konventioneller Züchtung sowie auf das für die Zucht nötige biologische Material ausnahmslos verboten werden; </w:t>
      </w:r>
    </w:p>
    <w:p w:rsidR="00D36B9D" w:rsidRPr="00D36B9D" w:rsidRDefault="00D36B9D" w:rsidP="00D36B9D">
      <w:pPr>
        <w:pStyle w:val="Listenabsatz"/>
        <w:numPr>
          <w:ilvl w:val="0"/>
          <w:numId w:val="2"/>
        </w:numPr>
        <w:spacing w:after="120" w:line="240" w:lineRule="auto"/>
        <w:rPr>
          <w:rFonts w:ascii="Arial" w:hAnsi="Arial" w:cs="Arial"/>
          <w:sz w:val="20"/>
          <w:szCs w:val="20"/>
          <w:lang w:val="de-DE"/>
        </w:rPr>
      </w:pPr>
      <w:r w:rsidRPr="00D36B9D">
        <w:rPr>
          <w:rFonts w:ascii="Arial" w:hAnsi="Arial" w:cs="Arial"/>
          <w:sz w:val="20"/>
          <w:szCs w:val="20"/>
          <w:lang w:val="de-DE"/>
        </w:rPr>
        <w:t>alle in der konventionellen Zucht üblichen Verfahren von der Patentierbarkeit ausgeschlossen</w:t>
      </w:r>
      <w:r w:rsidRPr="00D36B9D">
        <w:rPr>
          <w:rFonts w:ascii="Arial" w:hAnsi="Arial" w:cs="Arial"/>
          <w:sz w:val="20"/>
          <w:szCs w:val="20"/>
          <w:lang w:val="de-DE"/>
        </w:rPr>
        <w:t xml:space="preserve"> </w:t>
      </w:r>
      <w:r w:rsidRPr="00D36B9D">
        <w:rPr>
          <w:rFonts w:ascii="Arial" w:hAnsi="Arial" w:cs="Arial"/>
          <w:sz w:val="20"/>
          <w:szCs w:val="20"/>
          <w:lang w:val="de-DE"/>
        </w:rPr>
        <w:t xml:space="preserve">werden. Dazu gehören auch Zufallsmutationen und Verfahren zur Auswahl von Pflanzen und Tieren. </w:t>
      </w:r>
    </w:p>
    <w:p w:rsidR="00D36B9D" w:rsidRPr="00D36B9D" w:rsidRDefault="00D36B9D" w:rsidP="00D36B9D">
      <w:pPr>
        <w:spacing w:after="120" w:line="240" w:lineRule="auto"/>
        <w:rPr>
          <w:rFonts w:ascii="Arial" w:hAnsi="Arial" w:cs="Arial"/>
          <w:sz w:val="20"/>
          <w:szCs w:val="20"/>
          <w:lang w:val="de-DE"/>
        </w:rPr>
      </w:pPr>
      <w:r w:rsidRPr="00D36B9D">
        <w:rPr>
          <w:rFonts w:ascii="Arial" w:hAnsi="Arial" w:cs="Arial"/>
          <w:sz w:val="20"/>
          <w:szCs w:val="20"/>
          <w:lang w:val="de-DE"/>
        </w:rPr>
        <w:t>Zudem dürfen bei Anwendungen von Gentechnik an Pflanzen und Tieren nur die jeweiligen Verfahren patentiert werden, um die Reichweite der Patente auf die speziellen techni</w:t>
      </w:r>
      <w:r w:rsidR="00410EF5">
        <w:rPr>
          <w:rFonts w:ascii="Arial" w:hAnsi="Arial" w:cs="Arial"/>
          <w:sz w:val="20"/>
          <w:szCs w:val="20"/>
          <w:lang w:val="de-DE"/>
        </w:rPr>
        <w:t>schen Anwendungen zu begrenzen.</w:t>
      </w:r>
      <w:r w:rsidR="00410EF5">
        <w:rPr>
          <w:rFonts w:ascii="Arial" w:hAnsi="Arial" w:cs="Arial"/>
          <w:sz w:val="20"/>
          <w:szCs w:val="20"/>
          <w:lang w:val="de-DE"/>
        </w:rPr>
        <w:br/>
      </w:r>
    </w:p>
    <w:p w:rsidR="00D36B9D" w:rsidRPr="00410EF5" w:rsidRDefault="00D36B9D" w:rsidP="00410EF5">
      <w:pPr>
        <w:spacing w:before="120" w:after="120" w:line="240" w:lineRule="auto"/>
        <w:rPr>
          <w:rFonts w:ascii="Arial" w:hAnsi="Arial" w:cs="Arial"/>
          <w:sz w:val="20"/>
          <w:szCs w:val="20"/>
          <w:lang w:val="de-DE"/>
        </w:rPr>
      </w:pPr>
      <w:r w:rsidRPr="00410EF5">
        <w:rPr>
          <w:rFonts w:ascii="Arial" w:hAnsi="Arial" w:cs="Arial"/>
          <w:sz w:val="20"/>
          <w:szCs w:val="20"/>
          <w:lang w:val="de-DE"/>
        </w:rPr>
        <w:t xml:space="preserve">Mit freundlichen Grüßen </w:t>
      </w:r>
    </w:p>
    <w:p w:rsidR="00D36B9D" w:rsidRPr="00410EF5" w:rsidRDefault="00D36B9D" w:rsidP="00D36B9D">
      <w:pPr>
        <w:spacing w:after="120" w:line="240" w:lineRule="auto"/>
        <w:rPr>
          <w:rFonts w:ascii="Arial" w:hAnsi="Arial" w:cs="Arial"/>
          <w:sz w:val="18"/>
          <w:szCs w:val="18"/>
          <w:lang w:val="de-DE"/>
        </w:rPr>
      </w:pPr>
    </w:p>
    <w:p w:rsidR="00D36B9D" w:rsidRPr="00410EF5" w:rsidRDefault="00D36B9D" w:rsidP="00D36B9D">
      <w:pPr>
        <w:rPr>
          <w:rFonts w:ascii="Arial" w:hAnsi="Arial" w:cs="Arial"/>
          <w:sz w:val="18"/>
          <w:szCs w:val="18"/>
          <w:lang w:val="de-DE"/>
        </w:rPr>
      </w:pPr>
    </w:p>
    <w:p w:rsidR="00466B6D" w:rsidRPr="00410EF5" w:rsidRDefault="00D36B9D" w:rsidP="00D36B9D">
      <w:pPr>
        <w:rPr>
          <w:rFonts w:ascii="Arial" w:hAnsi="Arial" w:cs="Arial"/>
          <w:lang w:val="de-DE"/>
        </w:rPr>
      </w:pPr>
      <w:r w:rsidRPr="00410EF5">
        <w:rPr>
          <w:rFonts w:ascii="Arial" w:hAnsi="Arial" w:cs="Arial"/>
          <w:sz w:val="18"/>
          <w:szCs w:val="18"/>
          <w:lang w:val="de-DE"/>
        </w:rPr>
        <w:t>Datum, Unterschrift</w:t>
      </w:r>
    </w:p>
    <w:sectPr w:rsidR="00466B6D" w:rsidRPr="00410EF5" w:rsidSect="00D36B9D">
      <w:pgSz w:w="12240" w:h="15840"/>
      <w:pgMar w:top="1417" w:right="90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773D3"/>
    <w:multiLevelType w:val="hybridMultilevel"/>
    <w:tmpl w:val="A1A0044C"/>
    <w:lvl w:ilvl="0" w:tplc="9410C1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3B64F45"/>
    <w:multiLevelType w:val="hybridMultilevel"/>
    <w:tmpl w:val="B7C0E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8D"/>
    <w:rsid w:val="001A69E5"/>
    <w:rsid w:val="00410EF5"/>
    <w:rsid w:val="00466B6D"/>
    <w:rsid w:val="008259A3"/>
    <w:rsid w:val="009128F8"/>
    <w:rsid w:val="00CB3F8D"/>
    <w:rsid w:val="00D36B9D"/>
    <w:rsid w:val="00FA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482E"/>
  <w15:chartTrackingRefBased/>
  <w15:docId w15:val="{B3B8B02C-127F-445F-8F3B-6A5A58C9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36B9D"/>
    <w:pPr>
      <w:ind w:left="720"/>
      <w:contextualSpacing/>
    </w:pPr>
  </w:style>
  <w:style w:type="paragraph" w:styleId="Sprechblasentext">
    <w:name w:val="Balloon Text"/>
    <w:basedOn w:val="Standard"/>
    <w:link w:val="SprechblasentextZchn"/>
    <w:uiPriority w:val="99"/>
    <w:semiHidden/>
    <w:unhideWhenUsed/>
    <w:rsid w:val="008259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5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Mages</dc:creator>
  <cp:keywords/>
  <dc:description/>
  <cp:lastModifiedBy>Mages</cp:lastModifiedBy>
  <cp:revision>2</cp:revision>
  <cp:lastPrinted>2017-06-11T17:43:00Z</cp:lastPrinted>
  <dcterms:created xsi:type="dcterms:W3CDTF">2017-06-11T17:54:00Z</dcterms:created>
  <dcterms:modified xsi:type="dcterms:W3CDTF">2017-06-11T17:54:00Z</dcterms:modified>
</cp:coreProperties>
</file>